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AC8A" w14:textId="77777777" w:rsidR="00BD71C3" w:rsidRPr="00C93291" w:rsidRDefault="00BD71C3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830"/>
      </w:tblGrid>
      <w:tr w:rsidR="00280403" w14:paraId="5D87CF63" w14:textId="77777777" w:rsidTr="00280403">
        <w:tc>
          <w:tcPr>
            <w:tcW w:w="1539" w:type="dxa"/>
          </w:tcPr>
          <w:p w14:paraId="28F80CD1" w14:textId="77777777" w:rsidR="00280403" w:rsidRDefault="00280403" w:rsidP="0066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4F1069DE" w14:textId="77777777" w:rsidR="00280403" w:rsidRPr="007324AD" w:rsidRDefault="00280403" w:rsidP="0066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3BA4F7A" w14:textId="77777777" w:rsidR="00280403" w:rsidRDefault="00280403" w:rsidP="0066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C0186" w14:textId="77777777" w:rsidR="00280403" w:rsidRPr="00C93291" w:rsidRDefault="00280403" w:rsidP="00280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3943557C" w14:textId="77777777" w:rsidR="00280403" w:rsidRPr="00C93291" w:rsidRDefault="00280403" w:rsidP="00280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67334DC9" w14:textId="77777777" w:rsidR="00280403" w:rsidRDefault="00280403" w:rsidP="00280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363C0CC2" w14:textId="77777777" w:rsidR="00280403" w:rsidRPr="00280403" w:rsidRDefault="00280403" w:rsidP="0028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1AA24CC7" w14:textId="77777777" w:rsidTr="00C93291">
        <w:tc>
          <w:tcPr>
            <w:tcW w:w="3190" w:type="dxa"/>
          </w:tcPr>
          <w:p w14:paraId="38C2482B" w14:textId="77777777" w:rsidR="00C93291" w:rsidRPr="003711F0" w:rsidRDefault="00280403" w:rsidP="0080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F0"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10575D5C" w14:textId="77777777" w:rsidR="00C93291" w:rsidRPr="003711F0" w:rsidRDefault="00C93291" w:rsidP="0037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2A54DB2" w14:textId="1FA0A71F" w:rsidR="00C93291" w:rsidRPr="003711F0" w:rsidRDefault="00280403" w:rsidP="002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0B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 20</w:t>
            </w:r>
            <w:r w:rsidR="00362B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7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5F68411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F52F" w14:textId="27296A3D" w:rsidR="00280403" w:rsidRDefault="00280403" w:rsidP="0028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CA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«бессрочно»; свидетельства о государственной аккредитации 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E3ADE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E3AD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A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E3A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3E3ADE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3E3AD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E3A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3A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именуемое в дальнейшем Исполнитель в лице директора Лысенко Сергея Алексеевича, действующего на основании Устава,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002BDA3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BE025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4C51698F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1FA05" w14:textId="77777777" w:rsidR="00C93291" w:rsidRPr="00C93291" w:rsidRDefault="00C93291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91" w14:paraId="68E186D7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B6152" w14:textId="77777777" w:rsidR="00C93291" w:rsidRDefault="00D42892" w:rsidP="00FD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FD5532">
              <w:rPr>
                <w:rFonts w:ascii="Times New Roman" w:hAnsi="Times New Roman" w:cs="Times New Roman"/>
                <w:sz w:val="20"/>
                <w:szCs w:val="20"/>
              </w:rPr>
              <w:t>лица, зачисляемого на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00863C87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EFED035" w14:textId="77777777" w:rsidR="00C93291" w:rsidRDefault="00FD5532" w:rsidP="002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28040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 другой стороны,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38CCAE28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F420755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Обучающийся обязуется оплатить обучение по образовательной программе  специальности 21.02.12 Технология и техника разведки месторождений полезных ископаемых по очной форме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431FFBCE" w14:textId="00575935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данной специальности в соответствии с Федеральным государственным образовательным стандартом среднего профессионального образования на момент подписания договора составляет 3 года 10 месяцев (базовый уровень), на базе основного общего образования. </w:t>
      </w:r>
      <w:r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3E3ADE">
        <w:rPr>
          <w:rFonts w:ascii="Times New Roman" w:hAnsi="Times New Roman" w:cs="Times New Roman"/>
          <w:sz w:val="24"/>
          <w:szCs w:val="24"/>
        </w:rPr>
        <w:t>2</w:t>
      </w:r>
      <w:r w:rsidR="00362B70">
        <w:rPr>
          <w:rFonts w:ascii="Times New Roman" w:hAnsi="Times New Roman" w:cs="Times New Roman"/>
          <w:sz w:val="24"/>
          <w:szCs w:val="24"/>
        </w:rPr>
        <w:t>1</w:t>
      </w:r>
      <w:r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362B70">
        <w:rPr>
          <w:rFonts w:ascii="Times New Roman" w:hAnsi="Times New Roman" w:cs="Times New Roman"/>
          <w:sz w:val="24"/>
          <w:szCs w:val="24"/>
        </w:rPr>
        <w:t>5</w:t>
      </w:r>
      <w:r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D0BE2F4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 </w:t>
      </w:r>
    </w:p>
    <w:p w14:paraId="0C0E91AC" w14:textId="77777777" w:rsidR="00D42892" w:rsidRPr="009047D5" w:rsidRDefault="00A4677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5F71D99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14372D35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настоящим договором, а также в соответствии с локальными нормативными актами Исполнителя и в соответствии с законодательством Российской Федерации.</w:t>
      </w:r>
    </w:p>
    <w:p w14:paraId="23CE0DB1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14:paraId="32F0050F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CFEEE69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1B0D0372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D49E2F6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694DA32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4783A068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1FAD9385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610111B5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01113608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0C528C41" w14:textId="77777777" w:rsidR="00280403" w:rsidRPr="007E328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55DB47B2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585A51D7" w14:textId="77777777" w:rsidR="00280403" w:rsidRPr="0068439D" w:rsidRDefault="00280403" w:rsidP="00280403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C0282EB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Обучающегося плату за образовательные услуги.</w:t>
      </w:r>
    </w:p>
    <w:p w14:paraId="276534BC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0A4CF16" w14:textId="77777777" w:rsidR="00280403" w:rsidRPr="007E328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7DA96112" w14:textId="77777777" w:rsidR="00D82B86" w:rsidRPr="004A68B7" w:rsidRDefault="00D82B86" w:rsidP="00D82B8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65FDE6E6" w14:textId="479DADA8" w:rsidR="00280403" w:rsidRPr="00682E9B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 1</w:t>
      </w:r>
      <w:r w:rsidR="003E3ADE">
        <w:rPr>
          <w:rFonts w:ascii="Times New Roman" w:hAnsi="Times New Roman" w:cs="Times New Roman"/>
          <w:sz w:val="24"/>
          <w:szCs w:val="24"/>
        </w:rPr>
        <w:t>6</w:t>
      </w:r>
      <w:r w:rsidRPr="00682E9B">
        <w:rPr>
          <w:rFonts w:ascii="Times New Roman" w:hAnsi="Times New Roman" w:cs="Times New Roman"/>
          <w:sz w:val="24"/>
          <w:szCs w:val="24"/>
        </w:rPr>
        <w:t xml:space="preserve">0 000 (сто </w:t>
      </w:r>
      <w:r w:rsidR="003E3ADE">
        <w:rPr>
          <w:rFonts w:ascii="Times New Roman" w:hAnsi="Times New Roman" w:cs="Times New Roman"/>
          <w:sz w:val="24"/>
          <w:szCs w:val="24"/>
        </w:rPr>
        <w:t>шестьдесят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88FED08" w14:textId="7C90A10D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3E3AD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 000 (</w:t>
      </w:r>
      <w:r w:rsidR="003E3ADE">
        <w:rPr>
          <w:rFonts w:ascii="Times New Roman" w:hAnsi="Times New Roman" w:cs="Times New Roman"/>
          <w:sz w:val="24"/>
          <w:szCs w:val="24"/>
        </w:rPr>
        <w:t>сорок</w:t>
      </w:r>
      <w:r>
        <w:rPr>
          <w:rFonts w:ascii="Times New Roman" w:hAnsi="Times New Roman" w:cs="Times New Roman"/>
          <w:sz w:val="24"/>
          <w:szCs w:val="24"/>
        </w:rPr>
        <w:t xml:space="preserve"> пять тысяч) рублей 00 копеек за учебный год. </w:t>
      </w:r>
    </w:p>
    <w:p w14:paraId="24851FD4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68B7">
        <w:rPr>
          <w:rFonts w:ascii="Times New Roman" w:hAnsi="Times New Roman" w:cs="Times New Roman"/>
          <w:sz w:val="24"/>
          <w:szCs w:val="24"/>
        </w:rPr>
        <w:t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МФ и НП НСО (ГБПОУ НСО «СГФК»), л/с 310.05.007.5, счет 40601810600043000001  Сибирское ГУ Банка России г. Новосибирск. БИК - 045004001.</w:t>
      </w:r>
      <w:r>
        <w:rPr>
          <w:rFonts w:ascii="Times New Roman" w:hAnsi="Times New Roman" w:cs="Times New Roman"/>
          <w:sz w:val="24"/>
          <w:szCs w:val="24"/>
        </w:rPr>
        <w:t>Назначение платежа: КОСГУ 130, т</w:t>
      </w:r>
      <w:r w:rsidRPr="004A68B7">
        <w:rPr>
          <w:rFonts w:ascii="Times New Roman" w:hAnsi="Times New Roman" w:cs="Times New Roman"/>
          <w:sz w:val="24"/>
          <w:szCs w:val="24"/>
        </w:rPr>
        <w:t>ип средств 04.01.02</w:t>
      </w:r>
      <w:r>
        <w:rPr>
          <w:rFonts w:ascii="Times New Roman" w:hAnsi="Times New Roman" w:cs="Times New Roman"/>
          <w:sz w:val="24"/>
          <w:szCs w:val="24"/>
        </w:rPr>
        <w:t>. за обучение по договору № _____от _____________.</w:t>
      </w:r>
    </w:p>
    <w:p w14:paraId="2222CC47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путем предоставления Обучающемуся квитанции к приходному кассовому ордеру и кассового чека при наличной форме оплаты, при безналичной форме – платежным поручением с отметкой банка, банковской квитанции или платежного поручительства, подтверждающего оплату Заказчика.</w:t>
      </w:r>
    </w:p>
    <w:p w14:paraId="2C03857A" w14:textId="77777777" w:rsidR="00544DF3" w:rsidRP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1E247050" w14:textId="77777777" w:rsidR="00544DF3" w:rsidRPr="00601C10" w:rsidRDefault="00544DF3" w:rsidP="0054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76F5827A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439B8538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40529BC5" w14:textId="77777777" w:rsidR="00280403" w:rsidRPr="00280403" w:rsidRDefault="00280403" w:rsidP="002804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3C2EBA05" w14:textId="77777777" w:rsidR="00280403" w:rsidRPr="00280403" w:rsidRDefault="00280403" w:rsidP="002804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7A32968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может быть прекращено досрочно:</w:t>
      </w:r>
    </w:p>
    <w:p w14:paraId="79786194" w14:textId="77777777" w:rsidR="00280403" w:rsidRPr="00280403" w:rsidRDefault="00280403" w:rsidP="002804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по 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A447310" w14:textId="77777777" w:rsidR="00280403" w:rsidRPr="00280403" w:rsidRDefault="00280403" w:rsidP="002804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установления нарушения порядка приема, повлекшего по вине Обучающегося его незаконное зачисление в колледж;</w:t>
      </w:r>
    </w:p>
    <w:p w14:paraId="4EFEEFDF" w14:textId="77777777" w:rsidR="00280403" w:rsidRPr="00280403" w:rsidRDefault="00280403" w:rsidP="002804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25452DA8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280403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69F5523B" w14:textId="77777777" w:rsidR="00544DF3" w:rsidRDefault="00280403" w:rsidP="002804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28040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</w:t>
      </w:r>
    </w:p>
    <w:p w14:paraId="0360973A" w14:textId="77777777" w:rsidR="00544DF3" w:rsidRPr="00C254BE" w:rsidRDefault="00544DF3" w:rsidP="00544D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Исполнителя и  </w:t>
      </w:r>
      <w:r w:rsidR="00280403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14:paraId="2B962DDD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14:paraId="3B6A4E0D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Обучающийся вправе по своему выбору потребовать:</w:t>
      </w:r>
    </w:p>
    <w:p w14:paraId="78412F99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7CBE97B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64C8F8E9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D01EBC6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и потребовать полного возмещ</w:t>
      </w:r>
      <w:r w:rsidR="00510D99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>
        <w:rPr>
          <w:rFonts w:ascii="Times New Roman" w:hAnsi="Times New Roman" w:cs="Times New Roman"/>
          <w:sz w:val="24"/>
          <w:szCs w:val="24"/>
        </w:rPr>
        <w:t>а недостатки образовательной услуги не устранены Исполнителем. Обучающийся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DBEB857" w14:textId="77777777" w:rsidR="00280403" w:rsidRDefault="00280403" w:rsidP="00280403">
      <w:pPr>
        <w:pStyle w:val="a4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 Обучающийся вправе по своему выбору:</w:t>
      </w:r>
    </w:p>
    <w:p w14:paraId="38B297EE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367B5363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343AD335" w14:textId="77777777" w:rsidR="00280403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4FC574B7" w14:textId="77777777" w:rsidR="00544DF3" w:rsidRPr="006B7706" w:rsidRDefault="00280403" w:rsidP="002804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</w:t>
      </w:r>
    </w:p>
    <w:p w14:paraId="651B6FDD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689F53E3" w14:textId="77777777" w:rsidR="00C254BE" w:rsidRDefault="00280403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22D2A" w14:textId="77777777" w:rsidR="00280403" w:rsidRPr="00280403" w:rsidRDefault="00280403" w:rsidP="0028040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03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286B8E35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13B5AF3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1D1CF1FF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7A7C95AE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8873072" w14:textId="77777777" w:rsidR="00280403" w:rsidRPr="00280403" w:rsidRDefault="00280403" w:rsidP="0028040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403"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155A3F30" w14:textId="77777777" w:rsidR="00544DF3" w:rsidRDefault="00544DF3">
      <w:pPr>
        <w:rPr>
          <w:rFonts w:ascii="Times New Roman" w:hAnsi="Times New Roman" w:cs="Times New Roman"/>
          <w:b/>
          <w:sz w:val="24"/>
          <w:szCs w:val="24"/>
        </w:rPr>
      </w:pPr>
    </w:p>
    <w:p w14:paraId="4236C9A3" w14:textId="77777777" w:rsidR="00280403" w:rsidRDefault="00280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E24AB4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8177" w:type="dxa"/>
        <w:tblInd w:w="360" w:type="dxa"/>
        <w:tblLook w:val="04A0" w:firstRow="1" w:lastRow="0" w:firstColumn="1" w:lastColumn="0" w:noHBand="0" w:noVBand="1"/>
      </w:tblPr>
      <w:tblGrid>
        <w:gridCol w:w="3567"/>
        <w:gridCol w:w="1426"/>
        <w:gridCol w:w="3184"/>
      </w:tblGrid>
      <w:tr w:rsidR="003711F0" w:rsidRPr="00443D5B" w14:paraId="311EE3A3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6658C915" w14:textId="77777777" w:rsidR="003711F0" w:rsidRPr="00443D5B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72727D5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3430043A" w14:textId="77777777" w:rsidR="003711F0" w:rsidRPr="00443D5B" w:rsidRDefault="00280403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3711F0" w:rsidRPr="00443D5B" w14:paraId="701FEF9A" w14:textId="77777777" w:rsidTr="003711F0">
        <w:tc>
          <w:tcPr>
            <w:tcW w:w="3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FB165" w14:textId="77777777" w:rsidR="003711F0" w:rsidRDefault="003711F0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A15269D" w14:textId="77777777" w:rsidR="003711F0" w:rsidRPr="008B01E5" w:rsidRDefault="003711F0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right w:val="nil"/>
            </w:tcBorders>
          </w:tcPr>
          <w:p w14:paraId="58773458" w14:textId="77777777" w:rsidR="003711F0" w:rsidRPr="008B01E5" w:rsidRDefault="003711F0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:rsidRPr="00443D5B" w14:paraId="0814C256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7ECC5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08304ED" w14:textId="77777777" w:rsidR="003711F0" w:rsidRPr="008B01E5" w:rsidRDefault="003711F0" w:rsidP="008B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7D60DD3F" w14:textId="77777777" w:rsidR="003711F0" w:rsidRPr="008B01E5" w:rsidRDefault="003711F0" w:rsidP="008B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:rsidRPr="00443D5B" w14:paraId="62E85744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007E1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7EB03C7" w14:textId="77777777" w:rsidR="003711F0" w:rsidRPr="008B01E5" w:rsidRDefault="003711F0" w:rsidP="0044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bottom w:val="single" w:sz="4" w:space="0" w:color="auto"/>
              <w:right w:val="nil"/>
            </w:tcBorders>
          </w:tcPr>
          <w:p w14:paraId="7DFCB63E" w14:textId="77777777" w:rsidR="003711F0" w:rsidRPr="008B01E5" w:rsidRDefault="003711F0" w:rsidP="0044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1F0" w:rsidRPr="00443D5B" w14:paraId="44A9400E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8B787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A557820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3BEE6BC5" w14:textId="77777777" w:rsidR="003711F0" w:rsidRPr="008B01E5" w:rsidRDefault="003711F0" w:rsidP="002804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3711F0" w:rsidRPr="00443D5B" w14:paraId="196E9BBA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B2A9C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36E6E20" w14:textId="77777777" w:rsidR="003711F0" w:rsidRPr="008B01E5" w:rsidRDefault="003711F0" w:rsidP="008B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7E839817" w14:textId="77777777" w:rsidR="003711F0" w:rsidRPr="008B01E5" w:rsidRDefault="003711F0" w:rsidP="008B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1F0" w:rsidRPr="00443D5B" w14:paraId="4E92D396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8DB4D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2E203AC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73B3AA22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1F0" w:rsidRPr="00443D5B" w14:paraId="63180175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BF76F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8E04447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0EA82173" w14:textId="77777777" w:rsidR="003711F0" w:rsidRDefault="003711F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1F0" w14:paraId="3B586C31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CC6B0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E5F17F8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61274A40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6EB417BD" w14:textId="77777777" w:rsidTr="003711F0">
        <w:tc>
          <w:tcPr>
            <w:tcW w:w="3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3B5FB4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2D3564E" w14:textId="33451193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(383) </w:t>
            </w:r>
            <w:r w:rsidR="003E3ADE">
              <w:rPr>
                <w:rFonts w:ascii="Times New Roman" w:hAnsi="Times New Roman" w:cs="Times New Roman"/>
                <w:sz w:val="24"/>
                <w:szCs w:val="24"/>
              </w:rPr>
              <w:t>378-88-02</w:t>
            </w:r>
          </w:p>
          <w:p w14:paraId="60A2C6F9" w14:textId="77777777" w:rsidR="003711F0" w:rsidRPr="00443D5B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5B">
              <w:rPr>
                <w:rFonts w:ascii="Times New Roman" w:hAnsi="Times New Roman" w:cs="Times New Roman"/>
                <w:sz w:val="24"/>
                <w:szCs w:val="24"/>
              </w:rPr>
              <w:t>ИНН/КПП - 5406010111/540301001. ОГРН - 1025402495249.</w:t>
            </w:r>
          </w:p>
          <w:p w14:paraId="5FB83A16" w14:textId="77777777" w:rsidR="003711F0" w:rsidRPr="00443D5B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5B">
              <w:rPr>
                <w:rFonts w:ascii="Times New Roman" w:hAnsi="Times New Roman" w:cs="Times New Roman"/>
                <w:sz w:val="24"/>
                <w:szCs w:val="24"/>
              </w:rPr>
              <w:t>Расчетный счет № 40601810600043000001 в Сибирское ГУ Банка России г. Новосибирск.</w:t>
            </w:r>
          </w:p>
          <w:p w14:paraId="399952F5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– 045004001</w:t>
            </w:r>
          </w:p>
          <w:p w14:paraId="4A10493C" w14:textId="77777777" w:rsidR="003711F0" w:rsidRPr="00443D5B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5B">
              <w:rPr>
                <w:rFonts w:ascii="Times New Roman" w:hAnsi="Times New Roman" w:cs="Times New Roman"/>
                <w:sz w:val="24"/>
                <w:szCs w:val="24"/>
              </w:rPr>
              <w:t>лицевой счет 310.05.007.5</w:t>
            </w:r>
          </w:p>
          <w:p w14:paraId="6DD66088" w14:textId="77777777" w:rsidR="003711F0" w:rsidRPr="00443D5B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5B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услуги:</w:t>
            </w:r>
          </w:p>
          <w:p w14:paraId="54422429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5B">
              <w:rPr>
                <w:rFonts w:ascii="Times New Roman" w:hAnsi="Times New Roman" w:cs="Times New Roman"/>
                <w:sz w:val="24"/>
                <w:szCs w:val="24"/>
              </w:rPr>
              <w:t>КОСГУ 130,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43D5B">
              <w:rPr>
                <w:rFonts w:ascii="Times New Roman" w:hAnsi="Times New Roman" w:cs="Times New Roman"/>
                <w:sz w:val="24"/>
                <w:szCs w:val="24"/>
              </w:rPr>
              <w:t>ип средств 04.01.02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8722253" w14:textId="77777777" w:rsidR="003711F0" w:rsidRPr="008B01E5" w:rsidRDefault="003711F0" w:rsidP="008B0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D9B6D12" w14:textId="77777777" w:rsidR="003711F0" w:rsidRPr="008B01E5" w:rsidRDefault="003711F0" w:rsidP="008B0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3AB7BCBC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FA373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32E3AEF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3F97B997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3711F0" w14:paraId="788DBF38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03AD6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06DE29C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629B3D5B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09D78424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DCE83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E186B80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39E10DB4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43BEAC04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51313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3E98A01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61603ADA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1B3DCB5E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9E1BC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5B59954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2C7EF8E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1713B07B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F9224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686435F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47D37A9D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5C468BC3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6112F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BAE2240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3264B37D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549E89C5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CB160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9DD7B2D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40CB5C3E" w14:textId="77777777" w:rsidR="003711F0" w:rsidRDefault="003711F0" w:rsidP="002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3711F0" w14:paraId="2CB38D27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81CD6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5172883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47A2393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02FAE894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AE755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1C9A3BD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7F9B46DF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3926946A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92A23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0927FA5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F37C252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3F9F4BD4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86B12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BD04CBB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011C8ECF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7A60762F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CD96F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C9E5F54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02BBD17E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58CFEEF9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2D7BE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F3B8FBB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6B05CE80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25A4E8D9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FA4A4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F2C0DC8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8198235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6D3CF52E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58C26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85E53F1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75C6F89F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1887D92F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6C4A5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102CD2C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3860C05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4D6AC4A3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3B0D9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8C44754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7CF13AD4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2BA1381C" w14:textId="77777777" w:rsidTr="003711F0"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6712B" w14:textId="77777777" w:rsidR="003711F0" w:rsidRDefault="003711F0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6302AD4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14:paraId="10E7E74D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11F0" w14:paraId="0F5C6DB5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62F25A6B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683A952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nil"/>
              <w:bottom w:val="nil"/>
              <w:right w:val="nil"/>
            </w:tcBorders>
          </w:tcPr>
          <w:p w14:paraId="0403583A" w14:textId="77777777" w:rsidR="003711F0" w:rsidRDefault="00280403" w:rsidP="002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</w:t>
            </w:r>
            <w:r w:rsidR="003711F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711F0" w14:paraId="3958D87F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67E97AEA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31D4BC3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028C5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6580D66C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20766332" w14:textId="77777777" w:rsidR="003711F0" w:rsidRPr="004E2058" w:rsidRDefault="003711F0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8C82D95" w14:textId="77777777" w:rsidR="003711F0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9A4B7" w14:textId="77777777" w:rsidR="003711F0" w:rsidRPr="00A91738" w:rsidRDefault="003711F0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3711F0" w14:paraId="20F1CA75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AAED430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00EFEF1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1A5744A9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F0" w14:paraId="5DEF7460" w14:textId="77777777" w:rsidTr="003711F0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76F0B3C8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B2DF23A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7CB24434" w14:textId="77777777" w:rsidR="003711F0" w:rsidRDefault="003711F0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07FE2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46E85B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28256B87" w14:textId="77777777" w:rsidTr="00DA7927">
        <w:tc>
          <w:tcPr>
            <w:tcW w:w="9571" w:type="dxa"/>
          </w:tcPr>
          <w:p w14:paraId="504CAA13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57C66B69" w14:textId="77777777" w:rsidTr="00DA7927">
        <w:tc>
          <w:tcPr>
            <w:tcW w:w="9571" w:type="dxa"/>
          </w:tcPr>
          <w:p w14:paraId="3E9ADE9A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040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565A9B80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</w:t>
            </w:r>
            <w:r w:rsidR="0028040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6D0C6A5E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59956F" w14:textId="77777777" w:rsidR="00DA7927" w:rsidRPr="00FC5B16" w:rsidRDefault="00DA7927" w:rsidP="0028040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в течение срока хранения личного дела </w:t>
            </w:r>
            <w:r w:rsidR="0028040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B16" w14:paraId="70814D73" w14:textId="77777777" w:rsidTr="00DA7927">
        <w:tc>
          <w:tcPr>
            <w:tcW w:w="9571" w:type="dxa"/>
          </w:tcPr>
          <w:p w14:paraId="72137BCD" w14:textId="28C05103" w:rsidR="00FC5B16" w:rsidRDefault="00DA7927" w:rsidP="002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362B7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E3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28040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2BCAC6EC" w14:textId="77777777" w:rsidTr="00DA7927">
        <w:tc>
          <w:tcPr>
            <w:tcW w:w="9571" w:type="dxa"/>
          </w:tcPr>
          <w:p w14:paraId="2B8516DC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707CD4E1" w14:textId="77777777" w:rsidTr="003E3ADE">
        <w:tc>
          <w:tcPr>
            <w:tcW w:w="9571" w:type="dxa"/>
          </w:tcPr>
          <w:p w14:paraId="2E011043" w14:textId="77777777" w:rsidR="00DA7927" w:rsidRDefault="00DA7927" w:rsidP="00436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</w:t>
            </w:r>
            <w:r w:rsidR="00153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</w:t>
            </w:r>
          </w:p>
          <w:p w14:paraId="1D3E0CC6" w14:textId="4E2CF6B3" w:rsidR="003E3ADE" w:rsidRDefault="003E3ADE" w:rsidP="004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0E3C1C82" w14:textId="77777777" w:rsidTr="003E3ADE">
        <w:tc>
          <w:tcPr>
            <w:tcW w:w="9571" w:type="dxa"/>
          </w:tcPr>
          <w:p w14:paraId="7FFFAA7B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DA7927" w14:paraId="30BDE3B7" w14:textId="77777777" w:rsidTr="003E3ADE">
        <w:tc>
          <w:tcPr>
            <w:tcW w:w="9571" w:type="dxa"/>
          </w:tcPr>
          <w:p w14:paraId="331E6964" w14:textId="77777777" w:rsidR="00DA7927" w:rsidRDefault="00DA7927" w:rsidP="002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</w:t>
            </w:r>
            <w:r w:rsidR="0028040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даю СОГЛАСИЕ </w:t>
            </w: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государственному бюджетному профессиональному образовательному учреждению Новосибирской области «Сибирский геофизический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информирование своих(его) родителей(ля) (своего доверенного лица) _____________________________________________________________</w:t>
            </w:r>
          </w:p>
        </w:tc>
      </w:tr>
      <w:tr w:rsidR="00DA7927" w14:paraId="456B08DC" w14:textId="77777777" w:rsidTr="00DA7927">
        <w:tc>
          <w:tcPr>
            <w:tcW w:w="9571" w:type="dxa"/>
          </w:tcPr>
          <w:p w14:paraId="7FD5BAC5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______________________________________________________________________(Ф.И.О.)</w:t>
            </w:r>
          </w:p>
        </w:tc>
      </w:tr>
      <w:tr w:rsidR="00DA7927" w14:paraId="43B5574F" w14:textId="77777777" w:rsidTr="00DA7927">
        <w:tc>
          <w:tcPr>
            <w:tcW w:w="9571" w:type="dxa"/>
          </w:tcPr>
          <w:p w14:paraId="34A8E383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их(его) личном обращении о своей успеваемости, учебных и внеучебных достижениях с момента  заключения настоящего Договора на срок действия настоящего Договора.</w:t>
            </w:r>
          </w:p>
          <w:p w14:paraId="363FABFA" w14:textId="480CF892" w:rsidR="003E3ADE" w:rsidRDefault="003E3ADE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0F6B8F1A" w14:textId="77777777" w:rsidTr="00DA7927">
        <w:tc>
          <w:tcPr>
            <w:tcW w:w="9571" w:type="dxa"/>
          </w:tcPr>
          <w:p w14:paraId="1EE3421A" w14:textId="5538DBED" w:rsidR="00DA7927" w:rsidRDefault="00DA7927" w:rsidP="002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362B7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подпись </w:t>
            </w:r>
            <w:r w:rsidR="0028040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</w:t>
            </w:r>
          </w:p>
        </w:tc>
      </w:tr>
      <w:tr w:rsidR="00DA7927" w14:paraId="1ED00BC0" w14:textId="77777777" w:rsidTr="00DA7927">
        <w:tc>
          <w:tcPr>
            <w:tcW w:w="9571" w:type="dxa"/>
          </w:tcPr>
          <w:p w14:paraId="2C5DA00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F7FDF" w14:textId="77777777" w:rsidR="003711F0" w:rsidRDefault="003711F0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94D8E" w14:textId="736A8C8A" w:rsidR="003711F0" w:rsidRDefault="003711F0">
      <w:pPr>
        <w:rPr>
          <w:rFonts w:ascii="Times New Roman" w:hAnsi="Times New Roman" w:cs="Times New Roman"/>
          <w:sz w:val="24"/>
          <w:szCs w:val="24"/>
        </w:rPr>
      </w:pPr>
    </w:p>
    <w:sectPr w:rsidR="003711F0" w:rsidSect="00DB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E488" w14:textId="77777777" w:rsidR="00AF1FFB" w:rsidRDefault="00AF1FFB" w:rsidP="009047D5">
      <w:pPr>
        <w:spacing w:after="0" w:line="240" w:lineRule="auto"/>
      </w:pPr>
      <w:r>
        <w:separator/>
      </w:r>
    </w:p>
  </w:endnote>
  <w:endnote w:type="continuationSeparator" w:id="0">
    <w:p w14:paraId="68164386" w14:textId="77777777" w:rsidR="00AF1FFB" w:rsidRDefault="00AF1FFB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6FF0" w14:textId="77777777" w:rsidR="00AF1FFB" w:rsidRDefault="00AF1FFB" w:rsidP="009047D5">
      <w:pPr>
        <w:spacing w:after="0" w:line="240" w:lineRule="auto"/>
      </w:pPr>
      <w:r>
        <w:separator/>
      </w:r>
    </w:p>
  </w:footnote>
  <w:footnote w:type="continuationSeparator" w:id="0">
    <w:p w14:paraId="78F8C8B7" w14:textId="77777777" w:rsidR="00AF1FFB" w:rsidRDefault="00AF1FFB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02E21"/>
    <w:rsid w:val="0000601F"/>
    <w:rsid w:val="0000612B"/>
    <w:rsid w:val="00017763"/>
    <w:rsid w:val="00025DEE"/>
    <w:rsid w:val="000277D9"/>
    <w:rsid w:val="000428FA"/>
    <w:rsid w:val="00044200"/>
    <w:rsid w:val="00050B95"/>
    <w:rsid w:val="000524DF"/>
    <w:rsid w:val="00063503"/>
    <w:rsid w:val="00067152"/>
    <w:rsid w:val="00072FA6"/>
    <w:rsid w:val="00087320"/>
    <w:rsid w:val="00090311"/>
    <w:rsid w:val="000955BB"/>
    <w:rsid w:val="000A22B6"/>
    <w:rsid w:val="000A2B6A"/>
    <w:rsid w:val="000A3876"/>
    <w:rsid w:val="000A6AF7"/>
    <w:rsid w:val="000B05D0"/>
    <w:rsid w:val="000B2BD3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23EB7"/>
    <w:rsid w:val="00124C45"/>
    <w:rsid w:val="001344C3"/>
    <w:rsid w:val="00143B4D"/>
    <w:rsid w:val="001446B2"/>
    <w:rsid w:val="0015279D"/>
    <w:rsid w:val="00153107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3E71"/>
    <w:rsid w:val="00195364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2829"/>
    <w:rsid w:val="002361C4"/>
    <w:rsid w:val="00245D8E"/>
    <w:rsid w:val="00246F96"/>
    <w:rsid w:val="002477AF"/>
    <w:rsid w:val="00261BD3"/>
    <w:rsid w:val="002710A5"/>
    <w:rsid w:val="002730C4"/>
    <w:rsid w:val="00273393"/>
    <w:rsid w:val="00280403"/>
    <w:rsid w:val="0028447C"/>
    <w:rsid w:val="002A0BD8"/>
    <w:rsid w:val="002A2CDA"/>
    <w:rsid w:val="002A2F40"/>
    <w:rsid w:val="002A4A4E"/>
    <w:rsid w:val="002A4D1E"/>
    <w:rsid w:val="002B24B7"/>
    <w:rsid w:val="002B5F01"/>
    <w:rsid w:val="002D37BE"/>
    <w:rsid w:val="002D4584"/>
    <w:rsid w:val="002D5CEF"/>
    <w:rsid w:val="002E4572"/>
    <w:rsid w:val="002F0C90"/>
    <w:rsid w:val="002F4ECB"/>
    <w:rsid w:val="002F6DCD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2B70"/>
    <w:rsid w:val="00365F82"/>
    <w:rsid w:val="003711F0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36E"/>
    <w:rsid w:val="003D28B6"/>
    <w:rsid w:val="003E3ADE"/>
    <w:rsid w:val="003F62AB"/>
    <w:rsid w:val="0040107D"/>
    <w:rsid w:val="004121AA"/>
    <w:rsid w:val="004131FF"/>
    <w:rsid w:val="00424054"/>
    <w:rsid w:val="00430261"/>
    <w:rsid w:val="00434BF6"/>
    <w:rsid w:val="004363F6"/>
    <w:rsid w:val="00442A9B"/>
    <w:rsid w:val="00443D5B"/>
    <w:rsid w:val="00462468"/>
    <w:rsid w:val="00467D3E"/>
    <w:rsid w:val="0047576B"/>
    <w:rsid w:val="00480025"/>
    <w:rsid w:val="00481695"/>
    <w:rsid w:val="00481D90"/>
    <w:rsid w:val="0048445B"/>
    <w:rsid w:val="004942AA"/>
    <w:rsid w:val="004945E6"/>
    <w:rsid w:val="004A1A0A"/>
    <w:rsid w:val="004A2380"/>
    <w:rsid w:val="004A68B7"/>
    <w:rsid w:val="004C6B38"/>
    <w:rsid w:val="004C7EEA"/>
    <w:rsid w:val="004D3990"/>
    <w:rsid w:val="004D799B"/>
    <w:rsid w:val="004E052D"/>
    <w:rsid w:val="004E2058"/>
    <w:rsid w:val="004E4612"/>
    <w:rsid w:val="00510D9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4DF3"/>
    <w:rsid w:val="00551485"/>
    <w:rsid w:val="00561D59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2BF3"/>
    <w:rsid w:val="00621B1C"/>
    <w:rsid w:val="006268DC"/>
    <w:rsid w:val="00630921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B0F"/>
    <w:rsid w:val="00684CC6"/>
    <w:rsid w:val="00685C0D"/>
    <w:rsid w:val="006865F0"/>
    <w:rsid w:val="006A1152"/>
    <w:rsid w:val="006A2724"/>
    <w:rsid w:val="006B5E59"/>
    <w:rsid w:val="006D1256"/>
    <w:rsid w:val="006D6711"/>
    <w:rsid w:val="006E2F35"/>
    <w:rsid w:val="006E6F6F"/>
    <w:rsid w:val="006E743C"/>
    <w:rsid w:val="0070047E"/>
    <w:rsid w:val="00712AF7"/>
    <w:rsid w:val="00713C3A"/>
    <w:rsid w:val="00714C76"/>
    <w:rsid w:val="00717086"/>
    <w:rsid w:val="00724B98"/>
    <w:rsid w:val="00725A83"/>
    <w:rsid w:val="0074315B"/>
    <w:rsid w:val="00756B5B"/>
    <w:rsid w:val="0076072F"/>
    <w:rsid w:val="00763FFC"/>
    <w:rsid w:val="007660E8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1D82"/>
    <w:rsid w:val="007C5A4B"/>
    <w:rsid w:val="007C6AF0"/>
    <w:rsid w:val="007E4483"/>
    <w:rsid w:val="007F0B0D"/>
    <w:rsid w:val="007F294A"/>
    <w:rsid w:val="007F3E52"/>
    <w:rsid w:val="0080278B"/>
    <w:rsid w:val="00803FD3"/>
    <w:rsid w:val="0080400C"/>
    <w:rsid w:val="00805B94"/>
    <w:rsid w:val="00806B6C"/>
    <w:rsid w:val="00827045"/>
    <w:rsid w:val="008377F4"/>
    <w:rsid w:val="00854CBA"/>
    <w:rsid w:val="00856039"/>
    <w:rsid w:val="00862424"/>
    <w:rsid w:val="00874ABF"/>
    <w:rsid w:val="00887E90"/>
    <w:rsid w:val="0089164A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2E55"/>
    <w:rsid w:val="00915F14"/>
    <w:rsid w:val="00916598"/>
    <w:rsid w:val="0091693C"/>
    <w:rsid w:val="009179A8"/>
    <w:rsid w:val="0092623E"/>
    <w:rsid w:val="00933C0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39B"/>
    <w:rsid w:val="00981798"/>
    <w:rsid w:val="009839A3"/>
    <w:rsid w:val="009A3693"/>
    <w:rsid w:val="009B032F"/>
    <w:rsid w:val="009C6DBA"/>
    <w:rsid w:val="009D046E"/>
    <w:rsid w:val="009D4B9B"/>
    <w:rsid w:val="009E1D89"/>
    <w:rsid w:val="009E2537"/>
    <w:rsid w:val="009E3167"/>
    <w:rsid w:val="009E72B3"/>
    <w:rsid w:val="00A023CD"/>
    <w:rsid w:val="00A06441"/>
    <w:rsid w:val="00A11F4C"/>
    <w:rsid w:val="00A1547D"/>
    <w:rsid w:val="00A21EA2"/>
    <w:rsid w:val="00A27196"/>
    <w:rsid w:val="00A277EF"/>
    <w:rsid w:val="00A31691"/>
    <w:rsid w:val="00A32087"/>
    <w:rsid w:val="00A33D00"/>
    <w:rsid w:val="00A34935"/>
    <w:rsid w:val="00A43AC5"/>
    <w:rsid w:val="00A46772"/>
    <w:rsid w:val="00A51582"/>
    <w:rsid w:val="00A55870"/>
    <w:rsid w:val="00A5679F"/>
    <w:rsid w:val="00A63776"/>
    <w:rsid w:val="00A723B5"/>
    <w:rsid w:val="00A72A0B"/>
    <w:rsid w:val="00A84407"/>
    <w:rsid w:val="00A91738"/>
    <w:rsid w:val="00A918E5"/>
    <w:rsid w:val="00A9276F"/>
    <w:rsid w:val="00AC0FF4"/>
    <w:rsid w:val="00AC4843"/>
    <w:rsid w:val="00AC49F3"/>
    <w:rsid w:val="00AC7986"/>
    <w:rsid w:val="00AD57CD"/>
    <w:rsid w:val="00AD6D03"/>
    <w:rsid w:val="00AE0064"/>
    <w:rsid w:val="00AF092F"/>
    <w:rsid w:val="00AF1FFB"/>
    <w:rsid w:val="00AF3BE9"/>
    <w:rsid w:val="00AF648B"/>
    <w:rsid w:val="00B05E32"/>
    <w:rsid w:val="00B119FC"/>
    <w:rsid w:val="00B11CED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A1105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2892"/>
    <w:rsid w:val="00D5215F"/>
    <w:rsid w:val="00D54271"/>
    <w:rsid w:val="00D6470C"/>
    <w:rsid w:val="00D73F8C"/>
    <w:rsid w:val="00D82B86"/>
    <w:rsid w:val="00D95059"/>
    <w:rsid w:val="00D961E8"/>
    <w:rsid w:val="00DA7927"/>
    <w:rsid w:val="00DA7EFB"/>
    <w:rsid w:val="00DB6048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1D0F"/>
    <w:rsid w:val="00E56639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5C50"/>
    <w:rsid w:val="00EB6F57"/>
    <w:rsid w:val="00EB7AE4"/>
    <w:rsid w:val="00EC5B45"/>
    <w:rsid w:val="00EC654D"/>
    <w:rsid w:val="00ED2971"/>
    <w:rsid w:val="00EE2041"/>
    <w:rsid w:val="00EE459B"/>
    <w:rsid w:val="00EE7667"/>
    <w:rsid w:val="00EF0970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553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E8EF"/>
  <w15:docId w15:val="{BE67AC6F-29D4-48AC-A610-331B0AE8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48"/>
  </w:style>
  <w:style w:type="paragraph" w:styleId="1">
    <w:name w:val="heading 1"/>
    <w:basedOn w:val="a"/>
    <w:next w:val="a"/>
    <w:link w:val="10"/>
    <w:uiPriority w:val="9"/>
    <w:qFormat/>
    <w:rsid w:val="00371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711F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11F0"/>
    <w:pPr>
      <w:spacing w:after="100"/>
    </w:pPr>
  </w:style>
  <w:style w:type="character" w:styleId="ac">
    <w:name w:val="Hyperlink"/>
    <w:basedOn w:val="a0"/>
    <w:uiPriority w:val="99"/>
    <w:unhideWhenUsed/>
    <w:rsid w:val="003711F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002E2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02E2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0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F194-FBB6-48F1-95E1-5195610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36</cp:revision>
  <cp:lastPrinted>2020-05-21T05:49:00Z</cp:lastPrinted>
  <dcterms:created xsi:type="dcterms:W3CDTF">2016-06-03T08:08:00Z</dcterms:created>
  <dcterms:modified xsi:type="dcterms:W3CDTF">2021-05-29T05:25:00Z</dcterms:modified>
</cp:coreProperties>
</file>